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EF914" w14:textId="77777777" w:rsidR="002C3639" w:rsidRDefault="002C3639" w:rsidP="00CF3679">
      <w:pPr>
        <w:jc w:val="center"/>
      </w:pPr>
      <w:r>
        <w:rPr>
          <w:b/>
          <w:noProof/>
        </w:rPr>
        <w:drawing>
          <wp:inline distT="0" distB="0" distL="0" distR="0" wp14:anchorId="6FCEF922" wp14:editId="6FCEF923">
            <wp:extent cx="3533775" cy="91289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3775" cy="912892"/>
                    </a:xfrm>
                    <a:prstGeom prst="rect">
                      <a:avLst/>
                    </a:prstGeom>
                    <a:noFill/>
                    <a:ln>
                      <a:noFill/>
                    </a:ln>
                  </pic:spPr>
                </pic:pic>
              </a:graphicData>
            </a:graphic>
          </wp:inline>
        </w:drawing>
      </w:r>
    </w:p>
    <w:p w14:paraId="6FCEF915" w14:textId="77777777" w:rsidR="00CF3679" w:rsidRPr="00843530" w:rsidRDefault="00CF3679" w:rsidP="00CF3679">
      <w:pPr>
        <w:jc w:val="center"/>
        <w:rPr>
          <w:rFonts w:ascii="Arial" w:hAnsi="Arial" w:cs="Arial"/>
          <w:b/>
          <w:sz w:val="20"/>
          <w:szCs w:val="20"/>
          <w:u w:val="single"/>
        </w:rPr>
      </w:pPr>
      <w:r w:rsidRPr="00843530">
        <w:rPr>
          <w:rFonts w:ascii="Arial" w:hAnsi="Arial" w:cs="Arial"/>
          <w:b/>
          <w:sz w:val="20"/>
          <w:szCs w:val="20"/>
          <w:u w:val="single"/>
        </w:rPr>
        <w:t>UNDERWRITING BULLETIN</w:t>
      </w:r>
      <w:bookmarkStart w:id="0" w:name="_GoBack"/>
      <w:bookmarkEnd w:id="0"/>
    </w:p>
    <w:p w14:paraId="6FCEF916" w14:textId="77777777" w:rsidR="002C3639" w:rsidRPr="00843530" w:rsidRDefault="002C3639" w:rsidP="00CF3679">
      <w:pPr>
        <w:jc w:val="center"/>
        <w:rPr>
          <w:rFonts w:ascii="Arial" w:hAnsi="Arial" w:cs="Arial"/>
          <w:b/>
          <w:sz w:val="20"/>
          <w:szCs w:val="20"/>
          <w:u w:val="single"/>
        </w:rPr>
      </w:pPr>
    </w:p>
    <w:p w14:paraId="6FCEF917" w14:textId="77777777" w:rsidR="00AC2343" w:rsidRPr="00843530" w:rsidRDefault="00BA649E">
      <w:pPr>
        <w:rPr>
          <w:rFonts w:ascii="Arial" w:hAnsi="Arial" w:cs="Arial"/>
          <w:b/>
          <w:sz w:val="20"/>
          <w:szCs w:val="20"/>
        </w:rPr>
      </w:pPr>
      <w:r w:rsidRPr="00843530">
        <w:rPr>
          <w:rFonts w:ascii="Arial" w:hAnsi="Arial" w:cs="Arial"/>
          <w:b/>
          <w:sz w:val="20"/>
          <w:szCs w:val="20"/>
        </w:rPr>
        <w:t xml:space="preserve">To: </w:t>
      </w:r>
      <w:r w:rsidRPr="00843530">
        <w:rPr>
          <w:rFonts w:ascii="Arial" w:hAnsi="Arial" w:cs="Arial"/>
          <w:b/>
          <w:sz w:val="20"/>
          <w:szCs w:val="20"/>
        </w:rPr>
        <w:tab/>
      </w:r>
      <w:r w:rsidR="00CF3679" w:rsidRPr="00843530">
        <w:rPr>
          <w:rFonts w:ascii="Arial" w:hAnsi="Arial" w:cs="Arial"/>
          <w:b/>
          <w:sz w:val="20"/>
          <w:szCs w:val="20"/>
        </w:rPr>
        <w:tab/>
      </w:r>
      <w:r w:rsidRPr="00843530">
        <w:rPr>
          <w:rFonts w:ascii="Arial" w:hAnsi="Arial" w:cs="Arial"/>
          <w:b/>
          <w:sz w:val="20"/>
          <w:szCs w:val="20"/>
        </w:rPr>
        <w:t>All Florida Agent</w:t>
      </w:r>
      <w:r w:rsidR="008629AE" w:rsidRPr="00843530">
        <w:rPr>
          <w:rFonts w:ascii="Arial" w:hAnsi="Arial" w:cs="Arial"/>
          <w:b/>
          <w:sz w:val="20"/>
          <w:szCs w:val="20"/>
        </w:rPr>
        <w:t>s</w:t>
      </w:r>
      <w:r w:rsidRPr="00843530">
        <w:rPr>
          <w:rFonts w:ascii="Arial" w:hAnsi="Arial" w:cs="Arial"/>
          <w:b/>
          <w:sz w:val="20"/>
          <w:szCs w:val="20"/>
        </w:rPr>
        <w:t xml:space="preserve"> of WFG National Title Insurance Company</w:t>
      </w:r>
    </w:p>
    <w:p w14:paraId="6FCEF918" w14:textId="77777777" w:rsidR="00BA649E" w:rsidRPr="00843530" w:rsidRDefault="00BA649E">
      <w:pPr>
        <w:rPr>
          <w:rFonts w:ascii="Arial" w:hAnsi="Arial" w:cs="Arial"/>
          <w:b/>
          <w:sz w:val="20"/>
          <w:szCs w:val="20"/>
        </w:rPr>
      </w:pPr>
      <w:r w:rsidRPr="00843530">
        <w:rPr>
          <w:rFonts w:ascii="Arial" w:hAnsi="Arial" w:cs="Arial"/>
          <w:b/>
          <w:sz w:val="20"/>
          <w:szCs w:val="20"/>
        </w:rPr>
        <w:t>From:</w:t>
      </w:r>
      <w:r w:rsidRPr="00843530">
        <w:rPr>
          <w:rFonts w:ascii="Arial" w:hAnsi="Arial" w:cs="Arial"/>
          <w:b/>
          <w:sz w:val="20"/>
          <w:szCs w:val="20"/>
        </w:rPr>
        <w:tab/>
      </w:r>
      <w:r w:rsidR="00CF3679" w:rsidRPr="00843530">
        <w:rPr>
          <w:rFonts w:ascii="Arial" w:hAnsi="Arial" w:cs="Arial"/>
          <w:b/>
          <w:sz w:val="20"/>
          <w:szCs w:val="20"/>
        </w:rPr>
        <w:tab/>
      </w:r>
      <w:r w:rsidRPr="00843530">
        <w:rPr>
          <w:rFonts w:ascii="Arial" w:hAnsi="Arial" w:cs="Arial"/>
          <w:b/>
          <w:sz w:val="20"/>
          <w:szCs w:val="20"/>
        </w:rPr>
        <w:t>WFG Florida Underwriting Department</w:t>
      </w:r>
    </w:p>
    <w:p w14:paraId="6FCEF919" w14:textId="132054FA" w:rsidR="00BA649E" w:rsidRPr="00843530" w:rsidRDefault="00BA649E">
      <w:pPr>
        <w:rPr>
          <w:rFonts w:ascii="Arial" w:hAnsi="Arial" w:cs="Arial"/>
          <w:b/>
          <w:sz w:val="20"/>
          <w:szCs w:val="20"/>
        </w:rPr>
      </w:pPr>
      <w:r w:rsidRPr="00843530">
        <w:rPr>
          <w:rFonts w:ascii="Arial" w:hAnsi="Arial" w:cs="Arial"/>
          <w:b/>
          <w:sz w:val="20"/>
          <w:szCs w:val="20"/>
        </w:rPr>
        <w:t>Date:</w:t>
      </w:r>
      <w:r w:rsidRPr="00843530">
        <w:rPr>
          <w:rFonts w:ascii="Arial" w:hAnsi="Arial" w:cs="Arial"/>
          <w:b/>
          <w:sz w:val="20"/>
          <w:szCs w:val="20"/>
        </w:rPr>
        <w:tab/>
      </w:r>
      <w:r w:rsidR="00CF3679" w:rsidRPr="00843530">
        <w:rPr>
          <w:rFonts w:ascii="Arial" w:hAnsi="Arial" w:cs="Arial"/>
          <w:b/>
          <w:sz w:val="20"/>
          <w:szCs w:val="20"/>
        </w:rPr>
        <w:tab/>
      </w:r>
      <w:r w:rsidR="00843530" w:rsidRPr="00843530">
        <w:rPr>
          <w:rFonts w:ascii="Arial" w:hAnsi="Arial" w:cs="Arial"/>
          <w:b/>
          <w:sz w:val="20"/>
          <w:szCs w:val="20"/>
        </w:rPr>
        <w:t>April 22, 2013</w:t>
      </w:r>
    </w:p>
    <w:p w14:paraId="6FCEF91A" w14:textId="0848FEB0" w:rsidR="00CF3679" w:rsidRPr="00843530" w:rsidRDefault="00CF3679">
      <w:pPr>
        <w:rPr>
          <w:rFonts w:ascii="Arial" w:hAnsi="Arial" w:cs="Arial"/>
          <w:b/>
          <w:sz w:val="20"/>
          <w:szCs w:val="20"/>
        </w:rPr>
      </w:pPr>
      <w:r w:rsidRPr="00843530">
        <w:rPr>
          <w:rFonts w:ascii="Arial" w:hAnsi="Arial" w:cs="Arial"/>
          <w:b/>
          <w:sz w:val="20"/>
          <w:szCs w:val="20"/>
        </w:rPr>
        <w:t>Bulletin No.:</w:t>
      </w:r>
      <w:r w:rsidRPr="00843530">
        <w:rPr>
          <w:rFonts w:ascii="Arial" w:hAnsi="Arial" w:cs="Arial"/>
          <w:b/>
          <w:sz w:val="20"/>
          <w:szCs w:val="20"/>
        </w:rPr>
        <w:tab/>
      </w:r>
      <w:r w:rsidR="00843530" w:rsidRPr="00843530">
        <w:rPr>
          <w:rStyle w:val="Strong"/>
          <w:rFonts w:ascii="Arial" w:hAnsi="Arial" w:cs="Arial"/>
          <w:sz w:val="20"/>
          <w:szCs w:val="20"/>
        </w:rPr>
        <w:t>FL 2013-05</w:t>
      </w:r>
    </w:p>
    <w:p w14:paraId="23C93CC2" w14:textId="3B8D0FE0" w:rsidR="00843530" w:rsidRPr="00843530" w:rsidRDefault="00BA649E">
      <w:pPr>
        <w:rPr>
          <w:rFonts w:ascii="Arial" w:hAnsi="Arial" w:cs="Arial"/>
          <w:b/>
          <w:sz w:val="20"/>
          <w:szCs w:val="20"/>
        </w:rPr>
      </w:pPr>
      <w:r w:rsidRPr="00843530">
        <w:rPr>
          <w:rFonts w:ascii="Arial" w:hAnsi="Arial" w:cs="Arial"/>
          <w:b/>
          <w:sz w:val="20"/>
          <w:szCs w:val="20"/>
        </w:rPr>
        <w:t>Re:</w:t>
      </w:r>
      <w:r w:rsidRPr="00843530">
        <w:rPr>
          <w:rFonts w:ascii="Arial" w:hAnsi="Arial" w:cs="Arial"/>
          <w:b/>
          <w:sz w:val="20"/>
          <w:szCs w:val="20"/>
        </w:rPr>
        <w:tab/>
      </w:r>
      <w:r w:rsidR="00CF3679" w:rsidRPr="00843530">
        <w:rPr>
          <w:rFonts w:ascii="Arial" w:hAnsi="Arial" w:cs="Arial"/>
          <w:b/>
          <w:sz w:val="20"/>
          <w:szCs w:val="20"/>
        </w:rPr>
        <w:tab/>
      </w:r>
      <w:r w:rsidR="00FE5CE2" w:rsidRPr="00843530">
        <w:rPr>
          <w:rFonts w:ascii="Arial" w:hAnsi="Arial" w:cs="Arial"/>
          <w:b/>
          <w:bCs/>
          <w:sz w:val="20"/>
          <w:szCs w:val="20"/>
        </w:rPr>
        <w:t>Update Regarding the National Title Surcharge</w:t>
      </w:r>
    </w:p>
    <w:p w14:paraId="744B677A" w14:textId="2E296FD5" w:rsidR="00843530" w:rsidRDefault="00843530" w:rsidP="00843530">
      <w:r>
        <w:rPr>
          <w:rFonts w:ascii="Arial" w:hAnsi="Arial" w:cs="Arial"/>
          <w:sz w:val="20"/>
          <w:szCs w:val="20"/>
        </w:rPr>
        <w:t>In our prior Bulletins regarding the National Title Surcharge we advised you that the Florida Office of Insurance Regulation (“OIR”) ordered the first assessment to pay for the expenses of the National Title Receivership (“OIR Order”).  The OIR Order requires the Underwriters to recoup their share of the assessment by having their agents collect a surcharge in the amount of twenty-eight cents ($0.28) for each title policy issued.  </w:t>
      </w:r>
      <w:r>
        <w:rPr>
          <w:rStyle w:val="Strong"/>
          <w:rFonts w:ascii="Arial" w:hAnsi="Arial" w:cs="Arial"/>
          <w:sz w:val="20"/>
          <w:szCs w:val="20"/>
        </w:rPr>
        <w:t>The date to start collecting the surcharge has been extended by OIR to August 6, 2013.</w:t>
      </w:r>
      <w:r>
        <w:rPr>
          <w:rFonts w:ascii="Arial" w:hAnsi="Arial" w:cs="Arial"/>
          <w:sz w:val="20"/>
          <w:szCs w:val="20"/>
        </w:rPr>
        <w:t xml:space="preserve">  Accordingly, a surcharge of twenty-eight cents ($0.28) must be collected on each title insurance policy issued for transactions closing on or after August 6, 2013.</w:t>
      </w:r>
    </w:p>
    <w:p w14:paraId="0BCDB806" w14:textId="77777777" w:rsidR="00843530" w:rsidRDefault="00843530" w:rsidP="00843530">
      <w:pPr>
        <w:pStyle w:val="NormalWeb"/>
      </w:pPr>
      <w:r>
        <w:rPr>
          <w:rFonts w:ascii="Arial" w:hAnsi="Arial" w:cs="Arial"/>
          <w:sz w:val="20"/>
          <w:szCs w:val="20"/>
        </w:rPr>
        <w:t>The surcharge is not considered title insurance premium, and is not subject to the underwriter/agency split. The surcharge should be shown separately in the 1300 series of the HUD-1.   The surcharge should be labeled “National Title Surcharge”, “Government Surcharge”, “Statutory Surcharge”, or a similar label.   The Payee of the surcharge is the Underwriter of the title insurance policy.   The surcharge is to be charged to the party responsible for payment of the title insurance premium unless otherwise agreed between the parties.   A simultaneously issued loan policy is not subject to the surcharge.  Therefore, if an owner’s policy and a simultaneous loan policy are being issued, only one surcharge of 28 cents is required.</w:t>
      </w:r>
    </w:p>
    <w:p w14:paraId="6E1965AA" w14:textId="77777777" w:rsidR="00843530" w:rsidRDefault="00843530" w:rsidP="00843530">
      <w:pPr>
        <w:pStyle w:val="NormalWeb"/>
      </w:pPr>
      <w:r>
        <w:rPr>
          <w:rFonts w:ascii="Arial" w:hAnsi="Arial" w:cs="Arial"/>
          <w:sz w:val="20"/>
          <w:szCs w:val="20"/>
        </w:rPr>
        <w:t>You have the option to send a twenty-eight cent ($0.28) check for each transaction, or you can send one check each month for all of the surcharges due that month.   While the surcharge is not title insurance premium, the   surcharge payments should be sent to the same location that premium payments are sent to.  You should send the surcharge checks to:</w:t>
      </w:r>
      <w:r>
        <w:br/>
      </w:r>
      <w:r>
        <w:br/>
      </w:r>
      <w:r>
        <w:br/>
      </w:r>
      <w:r>
        <w:rPr>
          <w:rStyle w:val="Strong"/>
          <w:rFonts w:ascii="Arial" w:hAnsi="Arial" w:cs="Arial"/>
          <w:sz w:val="20"/>
          <w:szCs w:val="20"/>
        </w:rPr>
        <w:t>WFG National Title Insurance Company</w:t>
      </w:r>
      <w:r>
        <w:rPr>
          <w:rFonts w:ascii="Arial" w:hAnsi="Arial" w:cs="Arial"/>
          <w:b/>
          <w:bCs/>
          <w:sz w:val="20"/>
          <w:szCs w:val="20"/>
        </w:rPr>
        <w:br/>
      </w:r>
      <w:r>
        <w:rPr>
          <w:rStyle w:val="Strong"/>
          <w:rFonts w:ascii="Arial" w:hAnsi="Arial" w:cs="Arial"/>
          <w:sz w:val="20"/>
          <w:szCs w:val="20"/>
        </w:rPr>
        <w:t>Attn: Corporate Controller</w:t>
      </w:r>
      <w:r>
        <w:rPr>
          <w:rFonts w:ascii="Arial" w:hAnsi="Arial" w:cs="Arial"/>
          <w:b/>
          <w:bCs/>
          <w:sz w:val="20"/>
          <w:szCs w:val="20"/>
        </w:rPr>
        <w:br/>
      </w:r>
      <w:r>
        <w:rPr>
          <w:rStyle w:val="Strong"/>
          <w:rFonts w:ascii="Arial" w:hAnsi="Arial" w:cs="Arial"/>
          <w:sz w:val="20"/>
          <w:szCs w:val="20"/>
        </w:rPr>
        <w:t>12909 SW 68th Parkway, Suite 350</w:t>
      </w:r>
      <w:r>
        <w:rPr>
          <w:rFonts w:ascii="Arial" w:hAnsi="Arial" w:cs="Arial"/>
          <w:b/>
          <w:bCs/>
          <w:sz w:val="20"/>
          <w:szCs w:val="20"/>
        </w:rPr>
        <w:br/>
      </w:r>
      <w:r>
        <w:rPr>
          <w:rStyle w:val="Strong"/>
          <w:rFonts w:ascii="Arial" w:hAnsi="Arial" w:cs="Arial"/>
          <w:sz w:val="20"/>
          <w:szCs w:val="20"/>
        </w:rPr>
        <w:t>Portland, OR  97223</w:t>
      </w:r>
    </w:p>
    <w:p w14:paraId="5F5E2065" w14:textId="77777777" w:rsidR="00843530" w:rsidRDefault="00843530" w:rsidP="00843530">
      <w:pPr>
        <w:pStyle w:val="NormalWeb"/>
        <w:rPr>
          <w:rFonts w:ascii="Arial" w:hAnsi="Arial" w:cs="Arial"/>
          <w:sz w:val="20"/>
          <w:szCs w:val="20"/>
        </w:rPr>
      </w:pPr>
    </w:p>
    <w:p w14:paraId="5519677D" w14:textId="3F9DBFC3" w:rsidR="00DD726E" w:rsidRDefault="00843530" w:rsidP="00DD726E">
      <w:pPr>
        <w:pStyle w:val="NormalWeb"/>
        <w:rPr>
          <w:rFonts w:ascii="Arial" w:hAnsi="Arial" w:cs="Arial"/>
          <w:color w:val="000000"/>
          <w:sz w:val="20"/>
          <w:szCs w:val="20"/>
        </w:rPr>
      </w:pPr>
      <w:r>
        <w:rPr>
          <w:rFonts w:ascii="Arial" w:hAnsi="Arial" w:cs="Arial"/>
          <w:sz w:val="20"/>
          <w:szCs w:val="20"/>
        </w:rPr>
        <w:t> </w:t>
      </w:r>
    </w:p>
    <w:tbl>
      <w:tblPr>
        <w:tblW w:w="11100" w:type="dxa"/>
        <w:tblCellSpacing w:w="0" w:type="dxa"/>
        <w:tblCellMar>
          <w:left w:w="0" w:type="dxa"/>
          <w:right w:w="0" w:type="dxa"/>
        </w:tblCellMar>
        <w:tblLook w:val="04A0" w:firstRow="1" w:lastRow="0" w:firstColumn="1" w:lastColumn="0" w:noHBand="0" w:noVBand="1"/>
      </w:tblPr>
      <w:tblGrid>
        <w:gridCol w:w="11100"/>
      </w:tblGrid>
      <w:tr w:rsidR="00DD726E" w14:paraId="0FBEB388" w14:textId="77777777" w:rsidTr="00DD726E">
        <w:trPr>
          <w:tblCellSpacing w:w="0" w:type="dxa"/>
        </w:trPr>
        <w:tc>
          <w:tcPr>
            <w:tcW w:w="0" w:type="auto"/>
            <w:vAlign w:val="center"/>
            <w:hideMark/>
          </w:tcPr>
          <w:p w14:paraId="4AA3FA1B" w14:textId="6406F7D6" w:rsidR="00DD726E" w:rsidRDefault="00DD726E">
            <w:pPr>
              <w:rPr>
                <w:rFonts w:eastAsiaTheme="minorHAnsi"/>
                <w:sz w:val="24"/>
                <w:szCs w:val="24"/>
              </w:rPr>
            </w:pPr>
            <w:r>
              <w:rPr>
                <w:noProof/>
              </w:rPr>
              <w:lastRenderedPageBreak/>
              <w:drawing>
                <wp:inline distT="0" distB="0" distL="0" distR="0" wp14:anchorId="70A6309C" wp14:editId="06180E2F">
                  <wp:extent cx="5524500" cy="1814126"/>
                  <wp:effectExtent l="0" t="0" r="0" b="0"/>
                  <wp:docPr id="2" name="Picture 2" descr="Joe Tschi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 Tschid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0" cy="1814126"/>
                          </a:xfrm>
                          <a:prstGeom prst="rect">
                            <a:avLst/>
                          </a:prstGeom>
                          <a:noFill/>
                          <a:ln>
                            <a:noFill/>
                          </a:ln>
                        </pic:spPr>
                      </pic:pic>
                    </a:graphicData>
                  </a:graphic>
                </wp:inline>
              </w:drawing>
            </w:r>
          </w:p>
        </w:tc>
      </w:tr>
      <w:tr w:rsidR="00DD726E" w14:paraId="11E18C3A" w14:textId="77777777" w:rsidTr="00DD726E">
        <w:trPr>
          <w:tblCellSpacing w:w="0" w:type="dxa"/>
        </w:trPr>
        <w:tc>
          <w:tcPr>
            <w:tcW w:w="0" w:type="auto"/>
            <w:vAlign w:val="center"/>
            <w:hideMark/>
          </w:tcPr>
          <w:p w14:paraId="21FA1417" w14:textId="77777777" w:rsidR="00DD726E" w:rsidRDefault="00DD726E">
            <w:pPr>
              <w:rPr>
                <w:rFonts w:eastAsiaTheme="minorHAnsi"/>
                <w:sz w:val="24"/>
                <w:szCs w:val="24"/>
              </w:rPr>
            </w:pPr>
            <w:r>
              <w:t> </w:t>
            </w:r>
          </w:p>
        </w:tc>
      </w:tr>
      <w:tr w:rsidR="00DD726E" w14:paraId="221DC1EE" w14:textId="77777777" w:rsidTr="00DD726E">
        <w:trPr>
          <w:tblCellSpacing w:w="0" w:type="dxa"/>
        </w:trPr>
        <w:tc>
          <w:tcPr>
            <w:tcW w:w="0" w:type="auto"/>
            <w:vAlign w:val="center"/>
            <w:hideMark/>
          </w:tcPr>
          <w:p w14:paraId="14CD46B1" w14:textId="77777777" w:rsidR="00DD726E" w:rsidRDefault="00DD726E">
            <w:pPr>
              <w:pStyle w:val="NormalWeb"/>
            </w:pPr>
            <w:r>
              <w:rPr>
                <w:rFonts w:ascii="Arial" w:hAnsi="Arial" w:cs="Arial"/>
                <w:sz w:val="20"/>
                <w:szCs w:val="20"/>
              </w:rPr>
              <w:t>P: (407) 562-1946 | D: (407) 562-1267 | C: (407) 399-7553</w:t>
            </w:r>
            <w:r>
              <w:rPr>
                <w:rFonts w:ascii="Arial" w:hAnsi="Arial" w:cs="Arial"/>
                <w:sz w:val="20"/>
                <w:szCs w:val="20"/>
              </w:rPr>
              <w:br/>
              <w:t xml:space="preserve">Web: </w:t>
            </w:r>
            <w:hyperlink r:id="rId12" w:history="1">
              <w:r>
                <w:rPr>
                  <w:rStyle w:val="Hyperlink"/>
                  <w:rFonts w:ascii="Arial" w:hAnsi="Arial" w:cs="Arial"/>
                  <w:color w:val="999966"/>
                  <w:sz w:val="20"/>
                  <w:szCs w:val="20"/>
                </w:rPr>
                <w:t>www.wfgnationaltitle.com</w:t>
              </w:r>
            </w:hyperlink>
          </w:p>
        </w:tc>
      </w:tr>
      <w:tr w:rsidR="00DD726E" w14:paraId="6A728EF6" w14:textId="77777777" w:rsidTr="00DD726E">
        <w:trPr>
          <w:tblCellSpacing w:w="0" w:type="dxa"/>
        </w:trPr>
        <w:tc>
          <w:tcPr>
            <w:tcW w:w="0" w:type="auto"/>
            <w:vAlign w:val="center"/>
            <w:hideMark/>
          </w:tcPr>
          <w:p w14:paraId="6AA581D4" w14:textId="2DA6DFF0" w:rsidR="00DD726E" w:rsidRDefault="00DD726E" w:rsidP="00843530">
            <w:pPr>
              <w:ind w:right="840"/>
              <w:jc w:val="both"/>
              <w:rPr>
                <w:rFonts w:eastAsiaTheme="minorHAnsi"/>
                <w:sz w:val="24"/>
                <w:szCs w:val="24"/>
              </w:rPr>
            </w:pPr>
            <w:r>
              <w:br/>
            </w:r>
          </w:p>
        </w:tc>
      </w:tr>
    </w:tbl>
    <w:p w14:paraId="6FCEF91E" w14:textId="77777777" w:rsidR="00F03A85" w:rsidRDefault="00F03A85" w:rsidP="00FE5CE2">
      <w:pPr>
        <w:pStyle w:val="NormalWeb"/>
        <w:rPr>
          <w:sz w:val="22"/>
          <w:szCs w:val="22"/>
        </w:rPr>
      </w:pPr>
    </w:p>
    <w:p w14:paraId="6FCEF91F" w14:textId="77777777" w:rsidR="00F03A85" w:rsidRDefault="00F03A85" w:rsidP="00FE5CE2">
      <w:pPr>
        <w:pStyle w:val="NormalWeb"/>
        <w:rPr>
          <w:sz w:val="22"/>
          <w:szCs w:val="22"/>
        </w:rPr>
      </w:pPr>
    </w:p>
    <w:p w14:paraId="63E4C82F" w14:textId="0A1FC101" w:rsidR="00DD726E" w:rsidRDefault="00DD726E" w:rsidP="00FE5CE2">
      <w:pPr>
        <w:pStyle w:val="NormalWeb"/>
        <w:rPr>
          <w:sz w:val="22"/>
          <w:szCs w:val="22"/>
        </w:rPr>
      </w:pPr>
    </w:p>
    <w:p w14:paraId="3BBAD8E6" w14:textId="77777777" w:rsidR="00DD726E" w:rsidRDefault="00DD726E" w:rsidP="00FE5CE2">
      <w:pPr>
        <w:pStyle w:val="NormalWeb"/>
        <w:rPr>
          <w:sz w:val="22"/>
          <w:szCs w:val="22"/>
        </w:rPr>
      </w:pPr>
    </w:p>
    <w:p w14:paraId="7A39EDE6" w14:textId="77777777" w:rsidR="00DD726E" w:rsidRDefault="00DD726E" w:rsidP="00FE5CE2">
      <w:pPr>
        <w:pStyle w:val="NormalWeb"/>
        <w:rPr>
          <w:sz w:val="22"/>
          <w:szCs w:val="22"/>
        </w:rPr>
      </w:pPr>
    </w:p>
    <w:p w14:paraId="27C72395" w14:textId="77777777" w:rsidR="00DD726E" w:rsidRDefault="00DD726E" w:rsidP="00FE5CE2">
      <w:pPr>
        <w:pStyle w:val="NormalWeb"/>
        <w:rPr>
          <w:sz w:val="22"/>
          <w:szCs w:val="22"/>
        </w:rPr>
      </w:pPr>
    </w:p>
    <w:p w14:paraId="78DE9282" w14:textId="77777777" w:rsidR="00DD726E" w:rsidRDefault="00DD726E" w:rsidP="00FE5CE2">
      <w:pPr>
        <w:pStyle w:val="NormalWeb"/>
        <w:rPr>
          <w:sz w:val="22"/>
          <w:szCs w:val="22"/>
        </w:rPr>
      </w:pPr>
    </w:p>
    <w:p w14:paraId="45BF9ED9" w14:textId="77777777" w:rsidR="00DD726E" w:rsidRDefault="00DD726E" w:rsidP="00FE5CE2">
      <w:pPr>
        <w:pStyle w:val="NormalWeb"/>
        <w:rPr>
          <w:sz w:val="22"/>
          <w:szCs w:val="22"/>
        </w:rPr>
      </w:pPr>
    </w:p>
    <w:p w14:paraId="581F85C6" w14:textId="77777777" w:rsidR="00DD726E" w:rsidRDefault="00DD726E" w:rsidP="00FE5CE2">
      <w:pPr>
        <w:pStyle w:val="NormalWeb"/>
        <w:rPr>
          <w:sz w:val="22"/>
          <w:szCs w:val="22"/>
        </w:rPr>
      </w:pPr>
    </w:p>
    <w:p w14:paraId="70C46726" w14:textId="77777777" w:rsidR="00DD726E" w:rsidRDefault="00DD726E" w:rsidP="00FE5CE2">
      <w:pPr>
        <w:pStyle w:val="NormalWeb"/>
        <w:rPr>
          <w:sz w:val="22"/>
          <w:szCs w:val="22"/>
        </w:rPr>
      </w:pPr>
    </w:p>
    <w:p w14:paraId="6FCEF920" w14:textId="77777777" w:rsidR="00BC42DB" w:rsidRPr="00FE5CE2" w:rsidRDefault="00BC42DB" w:rsidP="00FE5CE2">
      <w:pPr>
        <w:pStyle w:val="NormalWeb"/>
        <w:rPr>
          <w:sz w:val="22"/>
          <w:szCs w:val="22"/>
        </w:rPr>
      </w:pPr>
    </w:p>
    <w:p w14:paraId="6FCEF921" w14:textId="77777777" w:rsidR="00FE5CE2" w:rsidRPr="00BC42DB" w:rsidRDefault="00FE5CE2" w:rsidP="00FE5CE2">
      <w:pPr>
        <w:pStyle w:val="NormalWeb"/>
        <w:rPr>
          <w:sz w:val="18"/>
          <w:szCs w:val="18"/>
        </w:rPr>
      </w:pPr>
      <w:r w:rsidRPr="00BC42DB">
        <w:rPr>
          <w:color w:val="FF0000"/>
          <w:sz w:val="18"/>
          <w:szCs w:val="18"/>
        </w:rPr>
        <w:t>NOTE: This Bulletin should not be interpreted as reflecting negatively upon the character of an individual or entity and is for the sole purpose of establishing underwriting positions reflecting WFG National Title Insurance Company’s best business judgment.  The information contained in this Bulletin is intended solely for the use of employees of WFG National Title Insurance Company and its agents.  Disclosures to any party not described above are prohibited unless approved in writing by the WFG National Title Insurance Company’s Underwriting Department.</w:t>
      </w:r>
    </w:p>
    <w:sectPr w:rsidR="00FE5CE2" w:rsidRPr="00BC42DB" w:rsidSect="00AC234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EF926" w14:textId="77777777" w:rsidR="00BC42DB" w:rsidRDefault="00BC42DB" w:rsidP="002C3639">
      <w:pPr>
        <w:spacing w:after="0" w:line="240" w:lineRule="auto"/>
      </w:pPr>
      <w:r>
        <w:separator/>
      </w:r>
    </w:p>
  </w:endnote>
  <w:endnote w:type="continuationSeparator" w:id="0">
    <w:p w14:paraId="6FCEF927" w14:textId="77777777" w:rsidR="00BC42DB" w:rsidRDefault="00BC42DB" w:rsidP="002C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233297"/>
      <w:docPartObj>
        <w:docPartGallery w:val="Page Numbers (Bottom of Page)"/>
        <w:docPartUnique/>
      </w:docPartObj>
    </w:sdtPr>
    <w:sdtEndPr/>
    <w:sdtContent>
      <w:sdt>
        <w:sdtPr>
          <w:id w:val="-1669238322"/>
          <w:docPartObj>
            <w:docPartGallery w:val="Page Numbers (Top of Page)"/>
            <w:docPartUnique/>
          </w:docPartObj>
        </w:sdtPr>
        <w:sdtEndPr/>
        <w:sdtContent>
          <w:p w14:paraId="6FCEF928" w14:textId="77777777" w:rsidR="00BC42DB" w:rsidRDefault="00BC42DB">
            <w:pPr>
              <w:pStyle w:val="Footer"/>
              <w:jc w:val="center"/>
            </w:pPr>
            <w:r>
              <w:t xml:space="preserve">Page </w:t>
            </w:r>
            <w:r w:rsidR="000E4E86">
              <w:rPr>
                <w:b/>
                <w:bCs/>
                <w:sz w:val="24"/>
                <w:szCs w:val="24"/>
              </w:rPr>
              <w:fldChar w:fldCharType="begin"/>
            </w:r>
            <w:r>
              <w:rPr>
                <w:b/>
                <w:bCs/>
              </w:rPr>
              <w:instrText xml:space="preserve"> PAGE </w:instrText>
            </w:r>
            <w:r w:rsidR="000E4E86">
              <w:rPr>
                <w:b/>
                <w:bCs/>
                <w:sz w:val="24"/>
                <w:szCs w:val="24"/>
              </w:rPr>
              <w:fldChar w:fldCharType="separate"/>
            </w:r>
            <w:r w:rsidR="00843530">
              <w:rPr>
                <w:b/>
                <w:bCs/>
                <w:noProof/>
              </w:rPr>
              <w:t>1</w:t>
            </w:r>
            <w:r w:rsidR="000E4E86">
              <w:rPr>
                <w:b/>
                <w:bCs/>
                <w:sz w:val="24"/>
                <w:szCs w:val="24"/>
              </w:rPr>
              <w:fldChar w:fldCharType="end"/>
            </w:r>
            <w:r>
              <w:t xml:space="preserve"> of </w:t>
            </w:r>
            <w:r w:rsidR="000E4E86">
              <w:rPr>
                <w:b/>
                <w:bCs/>
                <w:sz w:val="24"/>
                <w:szCs w:val="24"/>
              </w:rPr>
              <w:fldChar w:fldCharType="begin"/>
            </w:r>
            <w:r>
              <w:rPr>
                <w:b/>
                <w:bCs/>
              </w:rPr>
              <w:instrText xml:space="preserve"> NUMPAGES  </w:instrText>
            </w:r>
            <w:r w:rsidR="000E4E86">
              <w:rPr>
                <w:b/>
                <w:bCs/>
                <w:sz w:val="24"/>
                <w:szCs w:val="24"/>
              </w:rPr>
              <w:fldChar w:fldCharType="separate"/>
            </w:r>
            <w:r w:rsidR="00843530">
              <w:rPr>
                <w:b/>
                <w:bCs/>
                <w:noProof/>
              </w:rPr>
              <w:t>2</w:t>
            </w:r>
            <w:r w:rsidR="000E4E86">
              <w:rPr>
                <w:b/>
                <w:bCs/>
                <w:sz w:val="24"/>
                <w:szCs w:val="24"/>
              </w:rPr>
              <w:fldChar w:fldCharType="end"/>
            </w:r>
          </w:p>
        </w:sdtContent>
      </w:sdt>
    </w:sdtContent>
  </w:sdt>
  <w:p w14:paraId="6FCEF929" w14:textId="77777777" w:rsidR="00BC42DB" w:rsidRDefault="00BC4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EF924" w14:textId="77777777" w:rsidR="00BC42DB" w:rsidRDefault="00BC42DB" w:rsidP="002C3639">
      <w:pPr>
        <w:spacing w:after="0" w:line="240" w:lineRule="auto"/>
      </w:pPr>
      <w:r>
        <w:separator/>
      </w:r>
    </w:p>
  </w:footnote>
  <w:footnote w:type="continuationSeparator" w:id="0">
    <w:p w14:paraId="6FCEF925" w14:textId="77777777" w:rsidR="00BC42DB" w:rsidRDefault="00BC42DB" w:rsidP="002C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61"/>
    <w:rsid w:val="0002241C"/>
    <w:rsid w:val="00092B3F"/>
    <w:rsid w:val="000E4E86"/>
    <w:rsid w:val="00123B2A"/>
    <w:rsid w:val="00185B2B"/>
    <w:rsid w:val="001B1361"/>
    <w:rsid w:val="002053D1"/>
    <w:rsid w:val="00291405"/>
    <w:rsid w:val="002A1161"/>
    <w:rsid w:val="002A63D4"/>
    <w:rsid w:val="002C3639"/>
    <w:rsid w:val="002D67A8"/>
    <w:rsid w:val="003A1C35"/>
    <w:rsid w:val="003B2124"/>
    <w:rsid w:val="003E2285"/>
    <w:rsid w:val="00414377"/>
    <w:rsid w:val="00464912"/>
    <w:rsid w:val="00495F08"/>
    <w:rsid w:val="004B059C"/>
    <w:rsid w:val="004B5EB2"/>
    <w:rsid w:val="004B6CF8"/>
    <w:rsid w:val="004C037C"/>
    <w:rsid w:val="005041FE"/>
    <w:rsid w:val="00521EF1"/>
    <w:rsid w:val="005506D8"/>
    <w:rsid w:val="005A573C"/>
    <w:rsid w:val="005D27DC"/>
    <w:rsid w:val="005D2C1F"/>
    <w:rsid w:val="005D6FC8"/>
    <w:rsid w:val="005F1D29"/>
    <w:rsid w:val="006279C5"/>
    <w:rsid w:val="00662B40"/>
    <w:rsid w:val="00691485"/>
    <w:rsid w:val="006A1773"/>
    <w:rsid w:val="006E6E27"/>
    <w:rsid w:val="007217E7"/>
    <w:rsid w:val="00730FB6"/>
    <w:rsid w:val="007459EB"/>
    <w:rsid w:val="00747F35"/>
    <w:rsid w:val="00781424"/>
    <w:rsid w:val="007D56F1"/>
    <w:rsid w:val="007F60CF"/>
    <w:rsid w:val="00843530"/>
    <w:rsid w:val="008629AE"/>
    <w:rsid w:val="00881A11"/>
    <w:rsid w:val="0088270D"/>
    <w:rsid w:val="008B2D7E"/>
    <w:rsid w:val="008B62CE"/>
    <w:rsid w:val="008F2045"/>
    <w:rsid w:val="00910F72"/>
    <w:rsid w:val="00911B76"/>
    <w:rsid w:val="00982164"/>
    <w:rsid w:val="009958CC"/>
    <w:rsid w:val="009E2684"/>
    <w:rsid w:val="00A003CA"/>
    <w:rsid w:val="00A16A28"/>
    <w:rsid w:val="00A21261"/>
    <w:rsid w:val="00A361D7"/>
    <w:rsid w:val="00A55E4F"/>
    <w:rsid w:val="00A8234C"/>
    <w:rsid w:val="00A8449D"/>
    <w:rsid w:val="00A84FA8"/>
    <w:rsid w:val="00AC2343"/>
    <w:rsid w:val="00AC23FD"/>
    <w:rsid w:val="00AC4BE9"/>
    <w:rsid w:val="00AE08BA"/>
    <w:rsid w:val="00AE4293"/>
    <w:rsid w:val="00B0470D"/>
    <w:rsid w:val="00B5174C"/>
    <w:rsid w:val="00BA649E"/>
    <w:rsid w:val="00BB6665"/>
    <w:rsid w:val="00BC42DB"/>
    <w:rsid w:val="00BC6817"/>
    <w:rsid w:val="00BD3CF5"/>
    <w:rsid w:val="00BE69FF"/>
    <w:rsid w:val="00C06638"/>
    <w:rsid w:val="00C5044B"/>
    <w:rsid w:val="00C91DAE"/>
    <w:rsid w:val="00CC7806"/>
    <w:rsid w:val="00CE7BC8"/>
    <w:rsid w:val="00CF3679"/>
    <w:rsid w:val="00D127DB"/>
    <w:rsid w:val="00D254E7"/>
    <w:rsid w:val="00D40D25"/>
    <w:rsid w:val="00D463C4"/>
    <w:rsid w:val="00D60F11"/>
    <w:rsid w:val="00DA5702"/>
    <w:rsid w:val="00DD726E"/>
    <w:rsid w:val="00DF3760"/>
    <w:rsid w:val="00E2084C"/>
    <w:rsid w:val="00E2714F"/>
    <w:rsid w:val="00E34F92"/>
    <w:rsid w:val="00E462D8"/>
    <w:rsid w:val="00E71D59"/>
    <w:rsid w:val="00E74724"/>
    <w:rsid w:val="00EB5473"/>
    <w:rsid w:val="00F03A85"/>
    <w:rsid w:val="00F1030B"/>
    <w:rsid w:val="00F20565"/>
    <w:rsid w:val="00F3336B"/>
    <w:rsid w:val="00F45E8B"/>
    <w:rsid w:val="00F66B99"/>
    <w:rsid w:val="00FE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39"/>
    <w:rPr>
      <w:rFonts w:ascii="Tahoma" w:hAnsi="Tahoma" w:cs="Tahoma"/>
      <w:sz w:val="16"/>
      <w:szCs w:val="16"/>
    </w:rPr>
  </w:style>
  <w:style w:type="paragraph" w:styleId="Header">
    <w:name w:val="header"/>
    <w:basedOn w:val="Normal"/>
    <w:link w:val="HeaderChar"/>
    <w:uiPriority w:val="99"/>
    <w:unhideWhenUsed/>
    <w:rsid w:val="002C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39"/>
  </w:style>
  <w:style w:type="paragraph" w:styleId="Footer">
    <w:name w:val="footer"/>
    <w:basedOn w:val="Normal"/>
    <w:link w:val="FooterChar"/>
    <w:uiPriority w:val="99"/>
    <w:unhideWhenUsed/>
    <w:rsid w:val="002C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39"/>
  </w:style>
  <w:style w:type="character" w:styleId="Hyperlink">
    <w:name w:val="Hyperlink"/>
    <w:basedOn w:val="DefaultParagraphFont"/>
    <w:uiPriority w:val="99"/>
    <w:semiHidden/>
    <w:unhideWhenUsed/>
    <w:rsid w:val="00521EF1"/>
    <w:rPr>
      <w:color w:val="0000FF"/>
      <w:u w:val="single"/>
    </w:rPr>
  </w:style>
  <w:style w:type="paragraph" w:styleId="NormalWeb">
    <w:name w:val="Normal (Web)"/>
    <w:basedOn w:val="Normal"/>
    <w:uiPriority w:val="99"/>
    <w:unhideWhenUsed/>
    <w:rsid w:val="00521EF1"/>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FE5C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39"/>
    <w:rPr>
      <w:rFonts w:ascii="Tahoma" w:hAnsi="Tahoma" w:cs="Tahoma"/>
      <w:sz w:val="16"/>
      <w:szCs w:val="16"/>
    </w:rPr>
  </w:style>
  <w:style w:type="paragraph" w:styleId="Header">
    <w:name w:val="header"/>
    <w:basedOn w:val="Normal"/>
    <w:link w:val="HeaderChar"/>
    <w:uiPriority w:val="99"/>
    <w:unhideWhenUsed/>
    <w:rsid w:val="002C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39"/>
  </w:style>
  <w:style w:type="paragraph" w:styleId="Footer">
    <w:name w:val="footer"/>
    <w:basedOn w:val="Normal"/>
    <w:link w:val="FooterChar"/>
    <w:uiPriority w:val="99"/>
    <w:unhideWhenUsed/>
    <w:rsid w:val="002C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39"/>
  </w:style>
  <w:style w:type="character" w:styleId="Hyperlink">
    <w:name w:val="Hyperlink"/>
    <w:basedOn w:val="DefaultParagraphFont"/>
    <w:uiPriority w:val="99"/>
    <w:semiHidden/>
    <w:unhideWhenUsed/>
    <w:rsid w:val="00521EF1"/>
    <w:rPr>
      <w:color w:val="0000FF"/>
      <w:u w:val="single"/>
    </w:rPr>
  </w:style>
  <w:style w:type="paragraph" w:styleId="NormalWeb">
    <w:name w:val="Normal (Web)"/>
    <w:basedOn w:val="Normal"/>
    <w:uiPriority w:val="99"/>
    <w:unhideWhenUsed/>
    <w:rsid w:val="00521EF1"/>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FE5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7610">
      <w:bodyDiv w:val="1"/>
      <w:marLeft w:val="0"/>
      <w:marRight w:val="0"/>
      <w:marTop w:val="0"/>
      <w:marBottom w:val="0"/>
      <w:divBdr>
        <w:top w:val="none" w:sz="0" w:space="0" w:color="auto"/>
        <w:left w:val="none" w:sz="0" w:space="0" w:color="auto"/>
        <w:bottom w:val="none" w:sz="0" w:space="0" w:color="auto"/>
        <w:right w:val="none" w:sz="0" w:space="0" w:color="auto"/>
      </w:divBdr>
    </w:div>
    <w:div w:id="793016789">
      <w:bodyDiv w:val="1"/>
      <w:marLeft w:val="0"/>
      <w:marRight w:val="0"/>
      <w:marTop w:val="0"/>
      <w:marBottom w:val="0"/>
      <w:divBdr>
        <w:top w:val="none" w:sz="0" w:space="0" w:color="auto"/>
        <w:left w:val="none" w:sz="0" w:space="0" w:color="auto"/>
        <w:bottom w:val="none" w:sz="0" w:space="0" w:color="auto"/>
        <w:right w:val="none" w:sz="0" w:space="0" w:color="auto"/>
      </w:divBdr>
    </w:div>
    <w:div w:id="9905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fgnationaltitl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C3AE2-A223-4851-879D-3AF3059101A4}">
  <ds:schemaRef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084D501-AA8E-4F89-822D-B26A12583C5B}">
  <ds:schemaRefs>
    <ds:schemaRef ds:uri="http://schemas.microsoft.com/sharepoint/v3/contenttype/forms"/>
  </ds:schemaRefs>
</ds:datastoreItem>
</file>

<file path=customXml/itemProps3.xml><?xml version="1.0" encoding="utf-8"?>
<ds:datastoreItem xmlns:ds="http://schemas.openxmlformats.org/officeDocument/2006/customXml" ds:itemID="{697EFC9F-2907-40F2-9D8B-919BAA3F8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Gott</dc:creator>
  <cp:lastModifiedBy>Ranjani</cp:lastModifiedBy>
  <cp:revision>5</cp:revision>
  <cp:lastPrinted>2013-04-22T22:31:00Z</cp:lastPrinted>
  <dcterms:created xsi:type="dcterms:W3CDTF">2013-01-22T03:04:00Z</dcterms:created>
  <dcterms:modified xsi:type="dcterms:W3CDTF">2013-04-22T22:32:00Z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